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7D90" w:rsidRPr="00C27D90" w:rsidTr="00C27D90">
        <w:trPr>
          <w:trHeight w:val="5660"/>
        </w:trPr>
        <w:tc>
          <w:tcPr>
            <w:tcW w:w="4672" w:type="dxa"/>
          </w:tcPr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Федерации бокса</w:t>
            </w:r>
          </w:p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города Лесосибирск</w:t>
            </w:r>
          </w:p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 xml:space="preserve">___________/В.А. </w:t>
            </w:r>
            <w:proofErr w:type="spellStart"/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Скоропатов</w:t>
            </w:r>
            <w:proofErr w:type="spellEnd"/>
          </w:p>
          <w:p w:rsidR="00C27D90" w:rsidRPr="00C27D90" w:rsidRDefault="00C27D90" w:rsidP="00C27D9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«___»___________2026 г.</w:t>
            </w:r>
          </w:p>
        </w:tc>
        <w:tc>
          <w:tcPr>
            <w:tcW w:w="4673" w:type="dxa"/>
          </w:tcPr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МБУ ДО «СШ по видам единоборств»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________________/ А. В. Лавров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«____» ___________2026 г.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администрации Енисейского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________________/ Д.С. Васильев</w:t>
            </w:r>
          </w:p>
          <w:p w:rsidR="00C27D90" w:rsidRPr="00C27D90" w:rsidRDefault="00C27D90" w:rsidP="00C27D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«___»____________2026 г.</w:t>
            </w:r>
          </w:p>
        </w:tc>
      </w:tr>
    </w:tbl>
    <w:p w:rsidR="00C27D90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Pr="00D7381E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1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27D90" w:rsidRPr="00D7381E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1E">
        <w:rPr>
          <w:rFonts w:ascii="Times New Roman" w:hAnsi="Times New Roman" w:cs="Times New Roman"/>
          <w:b/>
          <w:sz w:val="28"/>
          <w:szCs w:val="28"/>
        </w:rPr>
        <w:t xml:space="preserve">об открытом </w:t>
      </w:r>
      <w:r>
        <w:rPr>
          <w:rFonts w:ascii="Times New Roman" w:hAnsi="Times New Roman" w:cs="Times New Roman"/>
          <w:b/>
          <w:sz w:val="28"/>
          <w:szCs w:val="28"/>
        </w:rPr>
        <w:t>первенстве города Лесосибирска</w:t>
      </w:r>
      <w:r w:rsidRPr="00D7381E">
        <w:rPr>
          <w:rFonts w:ascii="Times New Roman" w:hAnsi="Times New Roman" w:cs="Times New Roman"/>
          <w:b/>
          <w:sz w:val="28"/>
          <w:szCs w:val="28"/>
        </w:rPr>
        <w:t xml:space="preserve"> по боксу </w:t>
      </w:r>
    </w:p>
    <w:p w:rsidR="00C27D90" w:rsidRPr="00D7381E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памяти тренера-общественника А. </w:t>
      </w:r>
      <w:proofErr w:type="spellStart"/>
      <w:r w:rsidRPr="00D7381E">
        <w:rPr>
          <w:rFonts w:ascii="Times New Roman" w:hAnsi="Times New Roman" w:cs="Times New Roman"/>
          <w:b/>
          <w:sz w:val="28"/>
          <w:szCs w:val="28"/>
        </w:rPr>
        <w:t>Лукомского</w:t>
      </w:r>
      <w:proofErr w:type="spellEnd"/>
      <w:r w:rsidRPr="00D738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D90" w:rsidRPr="00D7381E" w:rsidRDefault="00C27D90" w:rsidP="00C27D90">
      <w:pPr>
        <w:spacing w:after="200"/>
        <w:jc w:val="center"/>
        <w:rPr>
          <w:rFonts w:hint="eastAsia"/>
        </w:rPr>
      </w:pPr>
      <w:r w:rsidRPr="00D7381E">
        <w:rPr>
          <w:rFonts w:ascii="Times New Roman" w:hAnsi="Times New Roman" w:cs="Times New Roman"/>
          <w:sz w:val="28"/>
          <w:szCs w:val="28"/>
        </w:rPr>
        <w:t>(номер-код вида спорта – 0250001611Я)</w:t>
      </w: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Лесосибирск, 2026 г.</w:t>
      </w:r>
    </w:p>
    <w:p w:rsidR="00C27D90" w:rsidRPr="00C27D90" w:rsidRDefault="00C27D90" w:rsidP="00C27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9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27D90" w:rsidRPr="00C27D90" w:rsidRDefault="00C27D90" w:rsidP="00C27D90">
      <w:pPr>
        <w:spacing w:after="0"/>
        <w:jc w:val="both"/>
        <w:rPr>
          <w:rFonts w:ascii="Times New Roman" w:hAnsi="Times New Roman" w:cs="Times New Roman"/>
        </w:rPr>
      </w:pPr>
      <w:r w:rsidRPr="00C27D90">
        <w:rPr>
          <w:rFonts w:ascii="Times New Roman" w:hAnsi="Times New Roman" w:cs="Times New Roman"/>
          <w:b/>
          <w:sz w:val="28"/>
          <w:szCs w:val="28"/>
        </w:rPr>
        <w:tab/>
      </w:r>
      <w:r w:rsidRPr="00C27D90">
        <w:rPr>
          <w:rFonts w:ascii="Times New Roman" w:hAnsi="Times New Roman" w:cs="Times New Roman"/>
          <w:sz w:val="28"/>
          <w:szCs w:val="28"/>
        </w:rPr>
        <w:t xml:space="preserve">Открытый городской турнир памяти тренера-общественника </w:t>
      </w:r>
      <w:proofErr w:type="spellStart"/>
      <w:r w:rsidRPr="00C27D90">
        <w:rPr>
          <w:rFonts w:ascii="Times New Roman" w:hAnsi="Times New Roman" w:cs="Times New Roman"/>
          <w:sz w:val="28"/>
          <w:szCs w:val="28"/>
        </w:rPr>
        <w:t>А.Лукомского</w:t>
      </w:r>
      <w:proofErr w:type="spellEnd"/>
      <w:r w:rsidRPr="00C27D90">
        <w:rPr>
          <w:rFonts w:ascii="Times New Roman" w:hAnsi="Times New Roman" w:cs="Times New Roman"/>
          <w:sz w:val="28"/>
          <w:szCs w:val="28"/>
        </w:rPr>
        <w:t xml:space="preserve"> (далее - соревнования) проводится в соответствии с календарным планом официальных спортивных мероприятий МБУ «СШ по видам единоборств» на 2026 год, согласно действующим правилам по виду спорта «бокс».</w:t>
      </w:r>
    </w:p>
    <w:p w:rsidR="00C27D90" w:rsidRPr="00C27D90" w:rsidRDefault="00C27D90" w:rsidP="00C27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Соревнование проводится с целью популяризации и развития бокса в городе Лесосибирске и Красноярском крае.</w:t>
      </w:r>
    </w:p>
    <w:p w:rsidR="00C27D90" w:rsidRPr="00C27D90" w:rsidRDefault="00C27D90" w:rsidP="00C2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В ходе соревнований решаются следующие задачи:</w:t>
      </w:r>
    </w:p>
    <w:p w:rsidR="00C27D90" w:rsidRPr="00C27D90" w:rsidRDefault="00C27D90" w:rsidP="00C2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повышение спортивного мастерства участников соревнований;</w:t>
      </w:r>
    </w:p>
    <w:p w:rsidR="00C27D90" w:rsidRPr="00C27D90" w:rsidRDefault="00C27D90" w:rsidP="00C2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выполнение нормативных требований Единой всероссийской спортивной классификации по боксу;</w:t>
      </w:r>
    </w:p>
    <w:p w:rsidR="00C27D90" w:rsidRPr="00C27D90" w:rsidRDefault="00C27D90" w:rsidP="00C2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патриотическое воспитание молодежи.</w:t>
      </w:r>
    </w:p>
    <w:p w:rsidR="00C27D90" w:rsidRPr="00C27D90" w:rsidRDefault="00C27D90" w:rsidP="00C27D9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D90">
        <w:rPr>
          <w:rFonts w:ascii="Times New Roman" w:hAnsi="Times New Roman" w:cs="Times New Roman"/>
          <w:color w:val="000000"/>
          <w:sz w:val="28"/>
          <w:szCs w:val="28"/>
        </w:rPr>
        <w:tab/>
        <w:t>Настоящее положение регулирует вопросы, связанные с организацией и проведением данного турнира и является основанием для командирования спортсменов, тренеров, представителей и судей.</w:t>
      </w:r>
    </w:p>
    <w:p w:rsidR="00C27D90" w:rsidRPr="00C27D90" w:rsidRDefault="00C27D90" w:rsidP="00C27D90">
      <w:pPr>
        <w:pStyle w:val="a6"/>
        <w:jc w:val="both"/>
        <w:rPr>
          <w:b w:val="0"/>
        </w:rPr>
      </w:pPr>
    </w:p>
    <w:p w:rsidR="00C27D90" w:rsidRPr="00C27D90" w:rsidRDefault="00C27D90" w:rsidP="00C27D90">
      <w:pPr>
        <w:pStyle w:val="a6"/>
        <w:numPr>
          <w:ilvl w:val="0"/>
          <w:numId w:val="1"/>
        </w:numPr>
      </w:pPr>
      <w:r w:rsidRPr="00C27D90">
        <w:t>Руководство проведением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pStyle w:val="a6"/>
        <w:ind w:firstLine="709"/>
        <w:jc w:val="both"/>
      </w:pPr>
      <w:r w:rsidRPr="00C27D90">
        <w:rPr>
          <w:b w:val="0"/>
        </w:rPr>
        <w:t xml:space="preserve">Общее руководство подготовкой и проведением соревнований осуществляет </w:t>
      </w:r>
      <w:r w:rsidRPr="00C27D90">
        <w:rPr>
          <w:b w:val="0"/>
          <w:bCs/>
        </w:rPr>
        <w:t xml:space="preserve">отдел спорта администрации Енисейского муниципального округа. Непосредственное проведение осуществляет МБУ ДО «СШ по видам единоборств» и </w:t>
      </w:r>
      <w:proofErr w:type="spellStart"/>
      <w:r w:rsidRPr="00C27D90">
        <w:rPr>
          <w:b w:val="0"/>
          <w:bCs/>
        </w:rPr>
        <w:t>Лесосибирская</w:t>
      </w:r>
      <w:proofErr w:type="spellEnd"/>
      <w:r w:rsidRPr="00C27D90">
        <w:rPr>
          <w:b w:val="0"/>
          <w:bCs/>
        </w:rPr>
        <w:t xml:space="preserve"> местная общественная организация «Федерация бокса Ринг».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ab/>
      </w:r>
    </w:p>
    <w:p w:rsidR="00C27D90" w:rsidRPr="00C27D90" w:rsidRDefault="00C27D90" w:rsidP="00C27D90">
      <w:pPr>
        <w:pStyle w:val="a6"/>
        <w:numPr>
          <w:ilvl w:val="0"/>
          <w:numId w:val="1"/>
        </w:numPr>
      </w:pPr>
      <w:r w:rsidRPr="00C27D90">
        <w:rPr>
          <w:iCs/>
        </w:rPr>
        <w:t>Обеспечение безопасности участников и зрителей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Места проведения турнира должны отвечать требованиям соответствующих нормативных актов, действующих на территории Российской Федерации, Красноярского края по обеспечению общественного порядка и безопасности участников и зрителей.</w:t>
      </w:r>
    </w:p>
    <w:p w:rsidR="00C27D90" w:rsidRPr="00C27D90" w:rsidRDefault="00C27D90" w:rsidP="00C27D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Турнир не проводится без медицинского обеспечения.</w:t>
      </w:r>
    </w:p>
    <w:p w:rsidR="00C27D90" w:rsidRPr="00C27D90" w:rsidRDefault="00C27D90" w:rsidP="00C27D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Участие в турнире осуществляется только при наличии договора (оригинала) о страховании: несчастных случаев, жизни и здоровья который предоставляется в мандатную комиссию.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C27D90" w:rsidRPr="00C27D90" w:rsidRDefault="00C27D90" w:rsidP="00C27D90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7D90">
        <w:rPr>
          <w:rFonts w:ascii="Times New Roman" w:hAnsi="Times New Roman" w:cs="Times New Roman"/>
          <w:iCs/>
          <w:sz w:val="28"/>
          <w:szCs w:val="28"/>
        </w:rPr>
        <w:t xml:space="preserve">Перевозка участников осуществляется транспортным средством </w:t>
      </w:r>
      <w:r w:rsidRPr="00C27D90">
        <w:rPr>
          <w:rFonts w:ascii="Times New Roman" w:hAnsi="Times New Roman" w:cs="Times New Roman"/>
          <w:iCs/>
          <w:sz w:val="28"/>
          <w:szCs w:val="28"/>
        </w:rPr>
        <w:br/>
        <w:t>в соответствии с Правилами организованной перевозки группы детей автобусами, утвержденными постановлением Правительства Российской Федерации № 1177 от 17.12.2013, Правилами дорожного движения.</w:t>
      </w:r>
    </w:p>
    <w:p w:rsidR="00C27D90" w:rsidRPr="00C27D90" w:rsidRDefault="00C27D90" w:rsidP="00C27D9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C27D90">
        <w:rPr>
          <w:rFonts w:ascii="Times New Roman" w:hAnsi="Times New Roman" w:cs="Times New Roman"/>
          <w:iCs/>
          <w:sz w:val="28"/>
          <w:szCs w:val="28"/>
        </w:rPr>
        <w:lastRenderedPageBreak/>
        <w:t>При перевозке групп детей необходимо руководствоваться «Памяткой организаторам перевозки групп детей», «Пошаговой инструкцией</w:t>
      </w:r>
      <w:r w:rsidRPr="00C27D90">
        <w:rPr>
          <w:rFonts w:ascii="Times New Roman" w:hAnsi="Times New Roman" w:cs="Times New Roman"/>
          <w:iCs/>
          <w:sz w:val="28"/>
          <w:szCs w:val="28"/>
        </w:rPr>
        <w:br/>
        <w:t xml:space="preserve">по организации перевозки группы детей»,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C27D90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>kraysport</w:t>
      </w:r>
      <w:proofErr w:type="spellEnd"/>
      <w:r w:rsidRPr="00C27D90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C27D90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>ru</w:t>
      </w:r>
      <w:proofErr w:type="spellEnd"/>
      <w:r w:rsidRPr="00C27D90">
        <w:rPr>
          <w:rFonts w:ascii="Times New Roman" w:hAnsi="Times New Roman" w:cs="Times New Roman"/>
          <w:iCs/>
          <w:sz w:val="28"/>
          <w:szCs w:val="28"/>
        </w:rPr>
        <w:t xml:space="preserve"> в разделе «Документы».</w:t>
      </w:r>
    </w:p>
    <w:p w:rsidR="00C27D90" w:rsidRPr="00C27D90" w:rsidRDefault="00C27D90" w:rsidP="00C27D90">
      <w:pPr>
        <w:pStyle w:val="a6"/>
        <w:jc w:val="both"/>
        <w:rPr>
          <w:b w:val="0"/>
        </w:rPr>
      </w:pPr>
    </w:p>
    <w:p w:rsidR="00C27D90" w:rsidRPr="00C27D90" w:rsidRDefault="00C27D90" w:rsidP="00C27D90">
      <w:pPr>
        <w:pStyle w:val="a6"/>
        <w:numPr>
          <w:ilvl w:val="0"/>
          <w:numId w:val="1"/>
        </w:numPr>
      </w:pPr>
      <w:r w:rsidRPr="00C27D90">
        <w:t>Общие сведения о спортивном соревновании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ab/>
        <w:t>Соревнование проводится с 10 по 12 апреля 2026г. в зале единоборств «Авангард» по адресу: г. Лесосибирск, ул. Победы, 38. День приезда для иногородних спортсменов 10 апреля 2026г.</w:t>
      </w:r>
    </w:p>
    <w:p w:rsidR="00C27D90" w:rsidRPr="00C27D90" w:rsidRDefault="00C27D90" w:rsidP="00C27D90">
      <w:pPr>
        <w:pStyle w:val="a6"/>
        <w:jc w:val="both"/>
        <w:rPr>
          <w:b w:val="0"/>
        </w:rPr>
      </w:pPr>
    </w:p>
    <w:p w:rsidR="00C27D90" w:rsidRPr="00C27D90" w:rsidRDefault="00C27D90" w:rsidP="00C27D90">
      <w:pPr>
        <w:pStyle w:val="a6"/>
        <w:numPr>
          <w:ilvl w:val="0"/>
          <w:numId w:val="1"/>
        </w:numPr>
      </w:pPr>
      <w:r w:rsidRPr="00C27D90">
        <w:t>Программа соревнований: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tbl>
      <w:tblPr>
        <w:tblW w:w="10000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8276"/>
      </w:tblGrid>
      <w:tr w:rsidR="00C27D90" w:rsidRPr="00C27D90" w:rsidTr="00ED0A4C">
        <w:trPr>
          <w:trHeight w:val="29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D90" w:rsidRPr="00C27D90" w:rsidRDefault="00C27D90" w:rsidP="00C27D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9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16</w:t>
            </w:r>
            <w:r w:rsidRPr="00C27D90">
              <w:rPr>
                <w:b w:val="0"/>
                <w:vertAlign w:val="superscript"/>
              </w:rPr>
              <w:t xml:space="preserve">00  </w:t>
            </w:r>
            <w:r w:rsidRPr="00C27D90">
              <w:rPr>
                <w:b w:val="0"/>
              </w:rPr>
              <w:t xml:space="preserve"> – 19</w:t>
            </w:r>
            <w:r w:rsidRPr="00C27D90">
              <w:rPr>
                <w:b w:val="0"/>
                <w:vertAlign w:val="superscript"/>
              </w:rPr>
              <w:t xml:space="preserve">00  </w:t>
            </w:r>
            <w:r w:rsidRPr="00C27D90">
              <w:rPr>
                <w:b w:val="0"/>
              </w:rPr>
              <w:t xml:space="preserve"> 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D90" w:rsidRPr="00C27D90" w:rsidRDefault="00C27D90" w:rsidP="00C27D90">
            <w:pPr>
              <w:pStyle w:val="a6"/>
              <w:jc w:val="both"/>
              <w:rPr>
                <w:b w:val="0"/>
              </w:rPr>
            </w:pPr>
          </w:p>
          <w:p w:rsidR="00C27D90" w:rsidRPr="00C27D90" w:rsidRDefault="00C27D90" w:rsidP="00C27D90">
            <w:pPr>
              <w:pStyle w:val="a6"/>
              <w:jc w:val="both"/>
              <w:rPr>
                <w:b w:val="0"/>
              </w:rPr>
            </w:pPr>
            <w:r w:rsidRPr="00C27D90">
              <w:rPr>
                <w:b w:val="0"/>
              </w:rPr>
              <w:t>день приезда, мандатная комиссия, взвешивание и жеребьевка</w:t>
            </w:r>
          </w:p>
        </w:tc>
      </w:tr>
      <w:tr w:rsidR="00C27D90" w:rsidRPr="00C27D90" w:rsidTr="00ED0A4C">
        <w:trPr>
          <w:trHeight w:val="29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11 апреля</w:t>
            </w:r>
          </w:p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16</w:t>
            </w:r>
            <w:r w:rsidRPr="00C27D90">
              <w:rPr>
                <w:b w:val="0"/>
                <w:vertAlign w:val="superscript"/>
              </w:rPr>
              <w:t>00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D90" w:rsidRPr="00C27D90" w:rsidRDefault="00C27D90" w:rsidP="00C27D90">
            <w:pPr>
              <w:pStyle w:val="a6"/>
              <w:jc w:val="both"/>
              <w:rPr>
                <w:b w:val="0"/>
              </w:rPr>
            </w:pPr>
          </w:p>
          <w:p w:rsidR="00C27D90" w:rsidRPr="00C27D90" w:rsidRDefault="00C27D90" w:rsidP="00C27D90">
            <w:pPr>
              <w:pStyle w:val="a6"/>
              <w:jc w:val="both"/>
              <w:rPr>
                <w:b w:val="0"/>
              </w:rPr>
            </w:pPr>
            <w:r w:rsidRPr="00C27D90">
              <w:rPr>
                <w:b w:val="0"/>
              </w:rPr>
              <w:t>открытие турнира, предварительные бои</w:t>
            </w:r>
          </w:p>
        </w:tc>
      </w:tr>
      <w:tr w:rsidR="00C27D90" w:rsidRPr="00C27D90" w:rsidTr="00ED0A4C">
        <w:trPr>
          <w:trHeight w:val="703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12 апреля</w:t>
            </w:r>
          </w:p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12</w:t>
            </w:r>
            <w:r w:rsidRPr="00C27D90">
              <w:rPr>
                <w:b w:val="0"/>
                <w:vertAlign w:val="superscript"/>
              </w:rPr>
              <w:t>00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D90" w:rsidRPr="00C27D90" w:rsidRDefault="00C27D90" w:rsidP="00C27D90">
            <w:pPr>
              <w:pStyle w:val="a6"/>
              <w:jc w:val="both"/>
              <w:rPr>
                <w:b w:val="0"/>
              </w:rPr>
            </w:pPr>
          </w:p>
          <w:p w:rsidR="00C27D90" w:rsidRPr="00C27D90" w:rsidRDefault="00C27D90" w:rsidP="00C27D90">
            <w:pPr>
              <w:pStyle w:val="a6"/>
              <w:jc w:val="both"/>
            </w:pPr>
            <w:r w:rsidRPr="00C27D90">
              <w:rPr>
                <w:b w:val="0"/>
              </w:rPr>
              <w:t>- финальные бои, награждение победителей и призеров.</w:t>
            </w:r>
          </w:p>
        </w:tc>
      </w:tr>
    </w:tbl>
    <w:p w:rsidR="00C27D90" w:rsidRPr="00C27D90" w:rsidRDefault="00C27D90" w:rsidP="00C27D90">
      <w:pPr>
        <w:pStyle w:val="a6"/>
        <w:jc w:val="both"/>
      </w:pPr>
      <w:r w:rsidRPr="00C27D90">
        <w:rPr>
          <w:b w:val="0"/>
          <w:iCs/>
        </w:rPr>
        <w:t>Требования к участникам и условия их допуска</w:t>
      </w:r>
    </w:p>
    <w:p w:rsidR="00C27D90" w:rsidRPr="00C27D90" w:rsidRDefault="00C27D90" w:rsidP="00C27D90">
      <w:pPr>
        <w:pStyle w:val="a6"/>
        <w:jc w:val="both"/>
        <w:rPr>
          <w:rFonts w:eastAsia="Times New Roman"/>
          <w:b w:val="0"/>
          <w:kern w:val="0"/>
          <w:lang w:eastAsia="ru-RU" w:bidi="ar-SA"/>
        </w:rPr>
      </w:pPr>
      <w:r w:rsidRPr="00C27D90">
        <w:rPr>
          <w:b w:val="0"/>
        </w:rPr>
        <w:t xml:space="preserve">          </w:t>
      </w:r>
      <w:r w:rsidRPr="00C27D90">
        <w:rPr>
          <w:rFonts w:eastAsia="Times New Roman"/>
          <w:b w:val="0"/>
          <w:kern w:val="0"/>
          <w:lang w:eastAsia="ru-RU" w:bidi="ar-SA"/>
        </w:rPr>
        <w:t xml:space="preserve">К участию в соревнованиях допускаются боксеры: </w:t>
      </w:r>
    </w:p>
    <w:p w:rsidR="00C27D90" w:rsidRPr="00C27D90" w:rsidRDefault="00C27D90" w:rsidP="00C27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юниоры 2008 – 2009 г.р.- 66,71,75кг.</w:t>
      </w:r>
    </w:p>
    <w:p w:rsidR="00C27D90" w:rsidRPr="00C27D90" w:rsidRDefault="00C27D90" w:rsidP="00C27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ст. юноши 2010 – 2011 г.р.- 48,50,52,54,57,60,63кг.</w:t>
      </w:r>
    </w:p>
    <w:p w:rsidR="00C27D90" w:rsidRPr="00C27D90" w:rsidRDefault="00C27D90" w:rsidP="00C27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ср. юноши 2012 - 2013 гр.– 34,42,44,46,48,50,52,54,57,60,63,66,90кг.</w:t>
      </w:r>
    </w:p>
    <w:p w:rsidR="00C27D90" w:rsidRPr="00C27D90" w:rsidRDefault="00C27D90" w:rsidP="00C27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90">
        <w:rPr>
          <w:rFonts w:ascii="Times New Roman" w:hAnsi="Times New Roman" w:cs="Times New Roman"/>
          <w:sz w:val="28"/>
          <w:szCs w:val="28"/>
        </w:rPr>
        <w:t>- мл. юноши 2014 – 2015 гр.- 34,36,42кг.</w:t>
      </w:r>
    </w:p>
    <w:p w:rsidR="00C27D90" w:rsidRPr="00C27D90" w:rsidRDefault="00C27D90" w:rsidP="00C27D90">
      <w:pPr>
        <w:pStyle w:val="a6"/>
        <w:jc w:val="both"/>
        <w:rPr>
          <w:b w:val="0"/>
        </w:rPr>
      </w:pPr>
    </w:p>
    <w:p w:rsidR="00C27D90" w:rsidRPr="00C27D90" w:rsidRDefault="00C27D90" w:rsidP="00C27D90">
      <w:pPr>
        <w:pStyle w:val="a6"/>
        <w:numPr>
          <w:ilvl w:val="0"/>
          <w:numId w:val="1"/>
        </w:numPr>
        <w:rPr>
          <w:iCs/>
        </w:rPr>
      </w:pPr>
      <w:r w:rsidRPr="00C27D90">
        <w:rPr>
          <w:iCs/>
        </w:rPr>
        <w:t>Заявки на участие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pStyle w:val="a6"/>
        <w:jc w:val="both"/>
      </w:pPr>
      <w:r w:rsidRPr="00C27D90">
        <w:rPr>
          <w:b w:val="0"/>
        </w:rPr>
        <w:tab/>
        <w:t xml:space="preserve">Предварительные заявки на участие, заверенные подписью руководителя командирующей организации и печатью, подаются до 07 апреля 2026 года в МБУ ДО «СШ по видам единоборств», по телефону/факс: (839145) 6-05-00, </w:t>
      </w:r>
      <w:r w:rsidRPr="00C27D90">
        <w:rPr>
          <w:b w:val="0"/>
          <w:lang w:val="en-US"/>
        </w:rPr>
        <w:t>E</w:t>
      </w:r>
      <w:r w:rsidRPr="00C27D90">
        <w:rPr>
          <w:b w:val="0"/>
        </w:rPr>
        <w:t>-</w:t>
      </w:r>
      <w:r w:rsidRPr="00C27D90">
        <w:rPr>
          <w:b w:val="0"/>
          <w:lang w:val="en-US"/>
        </w:rPr>
        <w:t>mail</w:t>
      </w:r>
      <w:r w:rsidRPr="00C27D90">
        <w:rPr>
          <w:b w:val="0"/>
        </w:rPr>
        <w:t xml:space="preserve">: </w:t>
      </w:r>
      <w:hyperlink r:id="rId5" w:history="1">
        <w:r w:rsidRPr="00C27D90">
          <w:rPr>
            <w:rStyle w:val="Internetlink"/>
            <w:b w:val="0"/>
            <w:lang w:val="en-US"/>
          </w:rPr>
          <w:t>pplescen</w:t>
        </w:r>
      </w:hyperlink>
      <w:hyperlink r:id="rId6" w:history="1">
        <w:r w:rsidRPr="00C27D90">
          <w:rPr>
            <w:rStyle w:val="Internetlink"/>
            <w:b w:val="0"/>
          </w:rPr>
          <w:t>@</w:t>
        </w:r>
      </w:hyperlink>
      <w:hyperlink r:id="rId7" w:history="1">
        <w:r w:rsidRPr="00C27D90">
          <w:rPr>
            <w:rStyle w:val="Internetlink"/>
            <w:b w:val="0"/>
            <w:lang w:val="en-US"/>
          </w:rPr>
          <w:t>yandex</w:t>
        </w:r>
      </w:hyperlink>
      <w:hyperlink r:id="rId8" w:history="1">
        <w:r w:rsidRPr="00C27D90">
          <w:rPr>
            <w:rStyle w:val="Internetlink"/>
            <w:b w:val="0"/>
          </w:rPr>
          <w:t>.</w:t>
        </w:r>
      </w:hyperlink>
      <w:hyperlink r:id="rId9" w:history="1">
        <w:proofErr w:type="spellStart"/>
        <w:r w:rsidRPr="00C27D90">
          <w:rPr>
            <w:rStyle w:val="Internetlink"/>
            <w:b w:val="0"/>
            <w:lang w:val="en-US"/>
          </w:rPr>
          <w:t>ru</w:t>
        </w:r>
        <w:proofErr w:type="spellEnd"/>
      </w:hyperlink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ab/>
        <w:t>В мандатную комиссию в день приезда предоставляются документы: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>– именная заявка;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>– паспорт боксера;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>– полис обязательного медицинского страхования;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>– договор (оригинал) о страховании: несчастных случаев, жизни и здоровья;</w:t>
      </w: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>- документ, удостоверяющий личность боксера. (паспорт, до 14 лет – свидетельство о рождении, справка школьника с фотографией)</w:t>
      </w:r>
    </w:p>
    <w:p w:rsidR="00C27D90" w:rsidRPr="00C27D90" w:rsidRDefault="00C27D90" w:rsidP="00C27D90">
      <w:pPr>
        <w:pStyle w:val="a6"/>
        <w:jc w:val="both"/>
      </w:pPr>
    </w:p>
    <w:p w:rsidR="00C27D90" w:rsidRPr="00C27D90" w:rsidRDefault="00C27D90" w:rsidP="00C27D90">
      <w:pPr>
        <w:pStyle w:val="a6"/>
        <w:numPr>
          <w:ilvl w:val="0"/>
          <w:numId w:val="2"/>
        </w:numPr>
      </w:pPr>
      <w:r w:rsidRPr="00C27D90">
        <w:rPr>
          <w:iCs/>
        </w:rPr>
        <w:lastRenderedPageBreak/>
        <w:t>Награждение победителей и призеров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  <w:iCs/>
        </w:rPr>
        <w:tab/>
      </w:r>
      <w:r w:rsidRPr="00C27D90">
        <w:rPr>
          <w:b w:val="0"/>
        </w:rPr>
        <w:t>Участники, занявшие 1 и 2 места в каждой весовой категории, награждаются грамотами и медалями, за 3 место, при условии проведения боя. Лучшие боксеры награждаются ценными призами.</w:t>
      </w:r>
    </w:p>
    <w:p w:rsidR="00C27D90" w:rsidRPr="00C27D90" w:rsidRDefault="00C27D90" w:rsidP="00C27D90">
      <w:pPr>
        <w:pStyle w:val="a6"/>
        <w:jc w:val="both"/>
      </w:pPr>
    </w:p>
    <w:p w:rsidR="00C27D90" w:rsidRPr="00C27D90" w:rsidRDefault="00C27D90" w:rsidP="00C27D90">
      <w:pPr>
        <w:pStyle w:val="a6"/>
        <w:jc w:val="both"/>
        <w:rPr>
          <w:b w:val="0"/>
        </w:rPr>
      </w:pPr>
      <w:r w:rsidRPr="00C27D90">
        <w:rPr>
          <w:b w:val="0"/>
        </w:rPr>
        <w:tab/>
      </w:r>
    </w:p>
    <w:p w:rsidR="00C27D90" w:rsidRPr="00C27D90" w:rsidRDefault="00C27D90" w:rsidP="00C27D90">
      <w:pPr>
        <w:pStyle w:val="a6"/>
        <w:numPr>
          <w:ilvl w:val="0"/>
          <w:numId w:val="2"/>
        </w:numPr>
      </w:pPr>
      <w:r w:rsidRPr="00C27D90">
        <w:rPr>
          <w:iCs/>
        </w:rPr>
        <w:t>Условия финансирования</w:t>
      </w:r>
    </w:p>
    <w:p w:rsidR="00C27D90" w:rsidRPr="00C27D90" w:rsidRDefault="00C27D90" w:rsidP="00C27D90">
      <w:pPr>
        <w:pStyle w:val="a6"/>
        <w:ind w:left="720"/>
        <w:jc w:val="left"/>
        <w:rPr>
          <w:b w:val="0"/>
        </w:rPr>
      </w:pPr>
    </w:p>
    <w:p w:rsidR="00C27D90" w:rsidRPr="00C27D90" w:rsidRDefault="00C27D90" w:rsidP="00C27D90">
      <w:pPr>
        <w:pStyle w:val="a6"/>
        <w:jc w:val="both"/>
      </w:pPr>
      <w:r w:rsidRPr="00C27D90">
        <w:rPr>
          <w:b w:val="0"/>
          <w:iCs/>
        </w:rPr>
        <w:tab/>
      </w:r>
      <w:r w:rsidRPr="00C27D90">
        <w:rPr>
          <w:b w:val="0"/>
          <w:color w:val="000000"/>
        </w:rPr>
        <w:t>Финансовые расходы, связанные с подготовкой и проведением соревнования (награждение 1,2,3 места) несет МБУ ДО «СШ по видам единоборств».</w:t>
      </w:r>
    </w:p>
    <w:p w:rsidR="00C27D90" w:rsidRPr="00C27D90" w:rsidRDefault="00C27D90" w:rsidP="00C27D90">
      <w:pPr>
        <w:pStyle w:val="a6"/>
        <w:jc w:val="both"/>
        <w:rPr>
          <w:b w:val="0"/>
          <w:color w:val="000000"/>
        </w:rPr>
      </w:pPr>
      <w:r w:rsidRPr="00C27D90">
        <w:rPr>
          <w:b w:val="0"/>
          <w:color w:val="000000"/>
        </w:rPr>
        <w:t>Расходы, связанные с награждение призами, несет Федерация бокса «РИНГ», проезд, питание, проживание участников и представителей несут командирующие организации.</w:t>
      </w:r>
    </w:p>
    <w:p w:rsidR="00C27D90" w:rsidRPr="00C27D90" w:rsidRDefault="00C27D90" w:rsidP="00C27D90">
      <w:pPr>
        <w:pStyle w:val="a6"/>
        <w:jc w:val="both"/>
        <w:rPr>
          <w:b w:val="0"/>
          <w:color w:val="000000"/>
        </w:rPr>
      </w:pPr>
    </w:p>
    <w:p w:rsidR="00C27D90" w:rsidRPr="00C27D90" w:rsidRDefault="00C27D90" w:rsidP="00C27D90">
      <w:pPr>
        <w:pStyle w:val="a6"/>
        <w:jc w:val="both"/>
        <w:rPr>
          <w:b w:val="0"/>
          <w:color w:val="000000"/>
        </w:rPr>
      </w:pPr>
    </w:p>
    <w:p w:rsidR="00C27D90" w:rsidRPr="00C27D90" w:rsidRDefault="00C27D90" w:rsidP="00C27D90">
      <w:pPr>
        <w:pStyle w:val="a6"/>
        <w:jc w:val="both"/>
        <w:rPr>
          <w:b w:val="0"/>
          <w:color w:val="000000"/>
        </w:rPr>
      </w:pPr>
    </w:p>
    <w:p w:rsidR="00C27D90" w:rsidRPr="00C27D90" w:rsidRDefault="00C27D90" w:rsidP="00C27D90">
      <w:pPr>
        <w:pStyle w:val="a6"/>
        <w:jc w:val="both"/>
        <w:rPr>
          <w:b w:val="0"/>
          <w:color w:val="000000"/>
        </w:rPr>
      </w:pPr>
      <w:r w:rsidRPr="00C27D90">
        <w:rPr>
          <w:color w:val="000000"/>
        </w:rPr>
        <w:t>Данное положение является официальным вызовом на соревнования.</w:t>
      </w:r>
    </w:p>
    <w:p w:rsidR="00C27D90" w:rsidRPr="00C27D90" w:rsidRDefault="00C27D90" w:rsidP="00C27D90">
      <w:pPr>
        <w:spacing w:after="0"/>
        <w:rPr>
          <w:rFonts w:ascii="Times New Roman" w:hAnsi="Times New Roman" w:cs="Times New Roman"/>
        </w:rPr>
      </w:pPr>
    </w:p>
    <w:p w:rsidR="00C27D90" w:rsidRPr="00C27D90" w:rsidRDefault="00C27D90" w:rsidP="00C27D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94EDE" w:rsidRPr="00C27D90" w:rsidRDefault="00C27D90" w:rsidP="00C27D9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B94EDE" w:rsidRPr="00C2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323F"/>
    <w:multiLevelType w:val="multilevel"/>
    <w:tmpl w:val="CE6C7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84019"/>
    <w:multiLevelType w:val="multilevel"/>
    <w:tmpl w:val="8DDEF9E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90"/>
    <w:rsid w:val="00B10E35"/>
    <w:rsid w:val="00C27D90"/>
    <w:rsid w:val="00D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1AD9"/>
  <w15:chartTrackingRefBased/>
  <w15:docId w15:val="{62BB670F-C519-482B-BB0E-CF0FC98F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7D9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2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9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C27D90"/>
    <w:rPr>
      <w:color w:val="000080"/>
      <w:u w:val="single"/>
    </w:rPr>
  </w:style>
  <w:style w:type="paragraph" w:customStyle="1" w:styleId="a6">
    <w:name w:val="положение"/>
    <w:basedOn w:val="Standard"/>
    <w:rsid w:val="00C27D90"/>
    <w:pPr>
      <w:jc w:val="center"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esce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lesce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lesce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plescen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lesce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2026-03-16T05:02:00Z</cp:lastPrinted>
  <dcterms:created xsi:type="dcterms:W3CDTF">2026-03-16T04:52:00Z</dcterms:created>
  <dcterms:modified xsi:type="dcterms:W3CDTF">2026-03-16T05:06:00Z</dcterms:modified>
</cp:coreProperties>
</file>